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DC169">
      <w:pPr>
        <w:ind w:left="426" w:right="-17"/>
        <w:jc w:val="center"/>
        <w:rPr>
          <w:rFonts w:ascii="Arial" w:hAnsi="Arial" w:cs="Arial"/>
          <w:b/>
        </w:rPr>
      </w:pPr>
      <w:bookmarkStart w:id="0" w:name="_Hlk142658039"/>
      <w:r>
        <w:rPr>
          <w:rFonts w:ascii="Arial" w:hAnsi="Arial" w:cs="Arial"/>
          <w:b/>
        </w:rPr>
        <w:t>ANEXO VII</w:t>
      </w:r>
    </w:p>
    <w:p w14:paraId="020C8F80">
      <w:pPr>
        <w:ind w:left="426" w:right="-17"/>
        <w:jc w:val="center"/>
        <w:rPr>
          <w:rFonts w:ascii="Arial" w:hAnsi="Arial" w:cs="Arial"/>
          <w:b/>
        </w:rPr>
      </w:pPr>
    </w:p>
    <w:p w14:paraId="341017A5">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0A401C49">
      <w:pPr>
        <w:ind w:left="426" w:right="-17"/>
        <w:jc w:val="center"/>
        <w:rPr>
          <w:rFonts w:ascii="Arial" w:hAnsi="Arial" w:cs="Arial"/>
          <w:b/>
        </w:rPr>
      </w:pPr>
    </w:p>
    <w:p w14:paraId="119BB062">
      <w:pPr>
        <w:ind w:left="4253" w:right="-17"/>
        <w:jc w:val="both"/>
        <w:rPr>
          <w:rFonts w:ascii="Arial" w:hAnsi="Arial" w:cs="Arial"/>
          <w:b/>
        </w:rPr>
      </w:pPr>
    </w:p>
    <w:p w14:paraId="079D440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73DADC43">
      <w:pPr>
        <w:spacing w:line="276" w:lineRule="auto"/>
        <w:ind w:left="5103" w:right="-17"/>
        <w:jc w:val="both"/>
        <w:rPr>
          <w:rFonts w:ascii="Arial" w:hAnsi="Arial" w:cs="Arial"/>
          <w:b/>
        </w:rPr>
      </w:pPr>
    </w:p>
    <w:bookmarkEnd w:id="1"/>
    <w:p w14:paraId="2C0A7220">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2.412/2026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resolvem ce</w:t>
      </w:r>
      <w:r>
        <w:rPr>
          <w:rFonts w:ascii="Arial" w:hAnsi="Arial" w:cs="Arial"/>
          <w:sz w:val="22"/>
          <w:szCs w:val="22"/>
          <w:highlight w:val="none"/>
        </w:rPr>
        <w:t xml:space="preserv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37</w:t>
      </w:r>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highlight w:val="none"/>
        </w:rPr>
        <w:t>, mediante</w:t>
      </w:r>
      <w:r>
        <w:rPr>
          <w:rFonts w:ascii="Arial" w:hAnsi="Arial" w:cs="Arial"/>
          <w:sz w:val="22"/>
          <w:szCs w:val="22"/>
        </w:rPr>
        <w:t xml:space="preserve"> as cláusulas e condições a seguir enunciadas.</w:t>
      </w:r>
    </w:p>
    <w:p w14:paraId="69550FB9">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4CCEA6D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
          <w:bCs w:val="0"/>
          <w:iCs/>
          <w:lang w:val="en-US" w:eastAsia="pt-BR"/>
        </w:rPr>
        <w:t>aquisição de DIÓXIDO DE CARBONO MEDICINAL (CO₂), para atendimento das necessidades do Hospital Municipal Raul Sertã, pelo período de</w:t>
      </w:r>
      <w:bookmarkStart w:id="3" w:name="__DdeLink__668_3221334588"/>
      <w:bookmarkStart w:id="4" w:name="__DdeLink__2205_1530975333"/>
      <w:r>
        <w:rPr>
          <w:rFonts w:hint="default" w:ascii="Arial" w:hAnsi="Arial" w:cs="Arial"/>
          <w:b/>
          <w:bCs w:val="0"/>
          <w:iCs/>
          <w:lang w:val="en-US" w:eastAsia="pt-BR"/>
        </w:rPr>
        <w:t xml:space="preserve"> 1 (um) </w:t>
      </w:r>
      <w:bookmarkEnd w:id="3"/>
      <w:r>
        <w:rPr>
          <w:rFonts w:hint="default" w:ascii="Arial" w:hAnsi="Arial" w:cs="Arial"/>
          <w:b/>
          <w:bCs w:val="0"/>
          <w:iCs/>
          <w:lang w:val="en-US" w:eastAsia="pt-BR"/>
        </w:rPr>
        <w:t>ano</w:t>
      </w:r>
      <w:bookmarkEnd w:id="4"/>
      <w:r>
        <w:rPr>
          <w:rFonts w:ascii="Arial" w:hAnsi="Arial" w:cs="Arial"/>
          <w:bCs/>
          <w:iCs/>
        </w:rPr>
        <w:t>, nas condições estabelecidas no Termo de Referência – Anexo I do edital.</w:t>
      </w:r>
    </w:p>
    <w:p w14:paraId="1E24856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61F3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001496CA">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5AC1143E">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6AEDB5BE">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347916E8">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45EB01C7">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46AD9CCA">
            <w:pPr>
              <w:pStyle w:val="19"/>
              <w:ind w:left="0"/>
              <w:jc w:val="center"/>
              <w:rPr>
                <w:rFonts w:ascii="Arial" w:hAnsi="Arial" w:cs="Arial"/>
                <w:b/>
              </w:rPr>
            </w:pPr>
            <w:r>
              <w:rPr>
                <w:rFonts w:ascii="Arial" w:hAnsi="Arial" w:cs="Arial"/>
                <w:b/>
              </w:rPr>
              <w:t>VALOR</w:t>
            </w:r>
          </w:p>
        </w:tc>
      </w:tr>
      <w:tr w14:paraId="18101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0A23FC07">
            <w:pPr>
              <w:rPr>
                <w:rFonts w:ascii="Arial" w:hAnsi="Arial" w:cs="Arial"/>
              </w:rPr>
            </w:pPr>
          </w:p>
        </w:tc>
        <w:tc>
          <w:tcPr>
            <w:tcW w:w="606" w:type="pct"/>
            <w:vMerge w:val="continue"/>
            <w:shd w:val="clear" w:color="auto" w:fill="D8D8D8"/>
          </w:tcPr>
          <w:p w14:paraId="6C03D16A">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1EEAEDE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06783C8D">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413DC29F">
            <w:pPr>
              <w:rPr>
                <w:rFonts w:ascii="Arial" w:hAnsi="Arial" w:cs="Arial"/>
              </w:rPr>
            </w:pPr>
          </w:p>
        </w:tc>
        <w:tc>
          <w:tcPr>
            <w:tcW w:w="839" w:type="pct"/>
            <w:shd w:val="clear" w:color="auto" w:fill="D8D8D8"/>
            <w:tcMar>
              <w:top w:w="0" w:type="dxa"/>
              <w:left w:w="108" w:type="dxa"/>
              <w:bottom w:w="0" w:type="dxa"/>
              <w:right w:w="108" w:type="dxa"/>
            </w:tcMar>
            <w:vAlign w:val="center"/>
          </w:tcPr>
          <w:p w14:paraId="4236DAAB">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58C29E55">
            <w:pPr>
              <w:pStyle w:val="19"/>
              <w:ind w:left="0"/>
              <w:jc w:val="center"/>
              <w:rPr>
                <w:rFonts w:ascii="Arial" w:hAnsi="Arial" w:cs="Arial"/>
                <w:b/>
              </w:rPr>
            </w:pPr>
            <w:r>
              <w:rPr>
                <w:rFonts w:ascii="Arial" w:hAnsi="Arial" w:cs="Arial"/>
                <w:b/>
              </w:rPr>
              <w:t>TOTAL</w:t>
            </w:r>
          </w:p>
        </w:tc>
      </w:tr>
      <w:tr w14:paraId="08C9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1F9CEA4">
            <w:pPr>
              <w:pStyle w:val="38"/>
              <w:jc w:val="center"/>
              <w:rPr>
                <w:rFonts w:ascii="Arial" w:hAnsi="Arial" w:cs="Arial"/>
                <w:b/>
              </w:rPr>
            </w:pPr>
            <w:r>
              <w:rPr>
                <w:rFonts w:ascii="Arial" w:hAnsi="Arial" w:cs="Arial"/>
                <w:b/>
              </w:rPr>
              <w:t>1</w:t>
            </w:r>
          </w:p>
        </w:tc>
        <w:tc>
          <w:tcPr>
            <w:tcW w:w="606" w:type="pct"/>
          </w:tcPr>
          <w:p w14:paraId="31851594">
            <w:pPr>
              <w:pStyle w:val="38"/>
              <w:jc w:val="both"/>
              <w:rPr>
                <w:rFonts w:ascii="Arial" w:hAnsi="Arial" w:cs="Arial"/>
              </w:rPr>
            </w:pPr>
          </w:p>
        </w:tc>
        <w:tc>
          <w:tcPr>
            <w:tcW w:w="1328" w:type="pct"/>
            <w:tcMar>
              <w:top w:w="0" w:type="dxa"/>
              <w:left w:w="108" w:type="dxa"/>
              <w:bottom w:w="0" w:type="dxa"/>
              <w:right w:w="108" w:type="dxa"/>
            </w:tcMar>
            <w:vAlign w:val="center"/>
          </w:tcPr>
          <w:p w14:paraId="41A705D8">
            <w:pPr>
              <w:pStyle w:val="38"/>
              <w:jc w:val="both"/>
              <w:rPr>
                <w:rFonts w:ascii="Arial" w:hAnsi="Arial" w:cs="Arial"/>
              </w:rPr>
            </w:pPr>
          </w:p>
        </w:tc>
        <w:tc>
          <w:tcPr>
            <w:tcW w:w="534" w:type="pct"/>
            <w:tcMar>
              <w:top w:w="0" w:type="dxa"/>
              <w:left w:w="108" w:type="dxa"/>
              <w:bottom w:w="0" w:type="dxa"/>
              <w:right w:w="108" w:type="dxa"/>
            </w:tcMar>
            <w:vAlign w:val="center"/>
          </w:tcPr>
          <w:p w14:paraId="5061A20F">
            <w:pPr>
              <w:pStyle w:val="38"/>
              <w:jc w:val="center"/>
              <w:rPr>
                <w:rFonts w:ascii="Arial" w:hAnsi="Arial" w:cs="Arial"/>
              </w:rPr>
            </w:pPr>
          </w:p>
        </w:tc>
        <w:tc>
          <w:tcPr>
            <w:tcW w:w="583" w:type="pct"/>
            <w:tcMar>
              <w:top w:w="0" w:type="dxa"/>
              <w:left w:w="108" w:type="dxa"/>
              <w:bottom w:w="0" w:type="dxa"/>
              <w:right w:w="108" w:type="dxa"/>
            </w:tcMar>
            <w:vAlign w:val="center"/>
          </w:tcPr>
          <w:p w14:paraId="041135A6">
            <w:pPr>
              <w:pStyle w:val="38"/>
              <w:jc w:val="center"/>
              <w:rPr>
                <w:rFonts w:ascii="Arial" w:hAnsi="Arial" w:cs="Arial"/>
                <w:b/>
              </w:rPr>
            </w:pPr>
          </w:p>
        </w:tc>
        <w:tc>
          <w:tcPr>
            <w:tcW w:w="839" w:type="pct"/>
            <w:tcMar>
              <w:top w:w="0" w:type="dxa"/>
              <w:left w:w="108" w:type="dxa"/>
              <w:bottom w:w="0" w:type="dxa"/>
              <w:right w:w="108" w:type="dxa"/>
            </w:tcMar>
            <w:vAlign w:val="center"/>
          </w:tcPr>
          <w:p w14:paraId="033EC0B8">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210E3525">
            <w:pPr>
              <w:pStyle w:val="38"/>
              <w:spacing w:after="0" w:line="240" w:lineRule="auto"/>
              <w:jc w:val="right"/>
              <w:rPr>
                <w:rFonts w:ascii="Arial" w:hAnsi="Arial" w:cs="Arial"/>
                <w:b/>
                <w:bCs/>
              </w:rPr>
            </w:pPr>
          </w:p>
        </w:tc>
      </w:tr>
      <w:tr w14:paraId="76E59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498357F">
            <w:pPr>
              <w:pStyle w:val="38"/>
              <w:jc w:val="center"/>
              <w:rPr>
                <w:rFonts w:ascii="Arial" w:hAnsi="Arial" w:cs="Arial"/>
                <w:b/>
              </w:rPr>
            </w:pPr>
            <w:r>
              <w:rPr>
                <w:rFonts w:ascii="Arial" w:hAnsi="Arial" w:cs="Arial"/>
                <w:b/>
              </w:rPr>
              <w:t>…</w:t>
            </w:r>
          </w:p>
        </w:tc>
        <w:tc>
          <w:tcPr>
            <w:tcW w:w="606" w:type="pct"/>
          </w:tcPr>
          <w:p w14:paraId="47F46B9F">
            <w:pPr>
              <w:pStyle w:val="38"/>
              <w:jc w:val="both"/>
              <w:rPr>
                <w:rFonts w:ascii="Arial" w:hAnsi="Arial" w:cs="Arial"/>
              </w:rPr>
            </w:pPr>
          </w:p>
        </w:tc>
        <w:tc>
          <w:tcPr>
            <w:tcW w:w="1328" w:type="pct"/>
            <w:tcMar>
              <w:top w:w="0" w:type="dxa"/>
              <w:left w:w="108" w:type="dxa"/>
              <w:bottom w:w="0" w:type="dxa"/>
              <w:right w:w="108" w:type="dxa"/>
            </w:tcMar>
            <w:vAlign w:val="center"/>
          </w:tcPr>
          <w:p w14:paraId="17C60D1A">
            <w:pPr>
              <w:pStyle w:val="38"/>
              <w:jc w:val="both"/>
              <w:rPr>
                <w:rFonts w:ascii="Arial" w:hAnsi="Arial" w:cs="Arial"/>
              </w:rPr>
            </w:pPr>
          </w:p>
        </w:tc>
        <w:tc>
          <w:tcPr>
            <w:tcW w:w="534" w:type="pct"/>
            <w:tcMar>
              <w:top w:w="0" w:type="dxa"/>
              <w:left w:w="108" w:type="dxa"/>
              <w:bottom w:w="0" w:type="dxa"/>
              <w:right w:w="108" w:type="dxa"/>
            </w:tcMar>
            <w:vAlign w:val="center"/>
          </w:tcPr>
          <w:p w14:paraId="0B688CA2">
            <w:pPr>
              <w:pStyle w:val="38"/>
              <w:jc w:val="center"/>
              <w:rPr>
                <w:rFonts w:ascii="Arial" w:hAnsi="Arial" w:cs="Arial"/>
              </w:rPr>
            </w:pPr>
          </w:p>
        </w:tc>
        <w:tc>
          <w:tcPr>
            <w:tcW w:w="583" w:type="pct"/>
            <w:tcMar>
              <w:top w:w="0" w:type="dxa"/>
              <w:left w:w="108" w:type="dxa"/>
              <w:bottom w:w="0" w:type="dxa"/>
              <w:right w:w="108" w:type="dxa"/>
            </w:tcMar>
            <w:vAlign w:val="center"/>
          </w:tcPr>
          <w:p w14:paraId="044B7C18">
            <w:pPr>
              <w:pStyle w:val="38"/>
              <w:jc w:val="center"/>
              <w:rPr>
                <w:rFonts w:ascii="Arial" w:hAnsi="Arial" w:cs="Arial"/>
                <w:b/>
              </w:rPr>
            </w:pPr>
          </w:p>
        </w:tc>
        <w:tc>
          <w:tcPr>
            <w:tcW w:w="839" w:type="pct"/>
            <w:tcMar>
              <w:top w:w="0" w:type="dxa"/>
              <w:left w:w="108" w:type="dxa"/>
              <w:bottom w:w="0" w:type="dxa"/>
              <w:right w:w="108" w:type="dxa"/>
            </w:tcMar>
            <w:vAlign w:val="center"/>
          </w:tcPr>
          <w:p w14:paraId="13F04EA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C606707">
            <w:pPr>
              <w:pStyle w:val="38"/>
              <w:spacing w:after="0" w:line="240" w:lineRule="auto"/>
              <w:jc w:val="right"/>
              <w:rPr>
                <w:rFonts w:ascii="Arial" w:hAnsi="Arial" w:cs="Arial"/>
                <w:b/>
                <w:bCs/>
              </w:rPr>
            </w:pPr>
          </w:p>
        </w:tc>
      </w:tr>
    </w:tbl>
    <w:p w14:paraId="2E39E6A5">
      <w:pPr>
        <w:pStyle w:val="19"/>
        <w:widowControl/>
        <w:tabs>
          <w:tab w:val="left" w:pos="426"/>
        </w:tabs>
        <w:autoSpaceDE/>
        <w:autoSpaceDN/>
        <w:spacing w:before="120" w:after="120" w:line="276" w:lineRule="auto"/>
        <w:ind w:left="0"/>
        <w:jc w:val="both"/>
        <w:rPr>
          <w:rFonts w:ascii="Arial" w:hAnsi="Arial" w:cs="Arial"/>
          <w:iCs/>
        </w:rPr>
      </w:pPr>
    </w:p>
    <w:p w14:paraId="4F456C4D">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1408B98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5522D9E">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179E722A">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7494778A">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65436DE6">
      <w:pPr>
        <w:pStyle w:val="19"/>
        <w:widowControl/>
        <w:tabs>
          <w:tab w:val="left" w:pos="426"/>
        </w:tabs>
        <w:autoSpaceDE/>
        <w:autoSpaceDN/>
        <w:spacing w:before="120" w:after="120" w:line="276" w:lineRule="auto"/>
        <w:ind w:left="862"/>
        <w:jc w:val="both"/>
        <w:rPr>
          <w:rFonts w:ascii="Arial" w:hAnsi="Arial" w:cs="Arial"/>
          <w:bCs/>
        </w:rPr>
      </w:pPr>
    </w:p>
    <w:p w14:paraId="0F3E358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50DFD4D4">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 xml:space="preserve">O prazo de vigência da contratação é de .............................. contados do(a) ............................., prorrogável por até 10 anos, na forma dos </w:t>
      </w:r>
      <w:r>
        <w:rPr>
          <w:i w:val="0"/>
          <w:iCs/>
          <w:color w:val="auto"/>
        </w:rPr>
        <w:fldChar w:fldCharType="begin"/>
      </w:r>
      <w:r>
        <w:rPr>
          <w:i w:val="0"/>
          <w:iCs/>
          <w:color w:val="auto"/>
        </w:rPr>
        <w:instrText xml:space="preserve"> HYPERLINK "http://www.planalto.gov.br/ccivil_03/_ato2019-2022/2021/lei/L14133.htm" \l "art106" </w:instrText>
      </w:r>
      <w:r>
        <w:rPr>
          <w:i w:val="0"/>
          <w:iCs/>
          <w:color w:val="auto"/>
        </w:rPr>
        <w:fldChar w:fldCharType="separate"/>
      </w:r>
      <w:r>
        <w:rPr>
          <w:rFonts w:ascii="Arial" w:hAnsi="Arial" w:cs="Arial"/>
          <w:bCs/>
          <w:i w:val="0"/>
          <w:iCs/>
          <w:color w:val="auto"/>
        </w:rPr>
        <w:t>artigos 106 e 107 da Lei n° 14.133, de 2021</w:t>
      </w:r>
      <w:r>
        <w:rPr>
          <w:rFonts w:ascii="Arial" w:hAnsi="Arial" w:cs="Arial"/>
          <w:bCs/>
          <w:i w:val="0"/>
          <w:iCs/>
          <w:color w:val="auto"/>
        </w:rPr>
        <w:fldChar w:fldCharType="end"/>
      </w:r>
      <w:r>
        <w:rPr>
          <w:rFonts w:ascii="Arial" w:hAnsi="Arial" w:cs="Arial"/>
          <w:bCs/>
          <w:i w:val="0"/>
          <w:iCs/>
          <w:color w:val="auto"/>
        </w:rPr>
        <w:t xml:space="preserve">. </w:t>
      </w:r>
    </w:p>
    <w:p w14:paraId="5C024097">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que trata este item é condicionada ao ateste, pela autoridade competente, de que as condições e os preços permanecem vantajosos para a Administração, permitida a negociação com o contratado.</w:t>
      </w:r>
    </w:p>
    <w:p w14:paraId="3A2BAAB0">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contratado não tem direito subjetivo à prorrogação contratual.</w:t>
      </w:r>
    </w:p>
    <w:p w14:paraId="4C4EB005">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contrato deverá ser promovida mediante celebração de termo aditivo.</w:t>
      </w:r>
    </w:p>
    <w:p w14:paraId="2DB6B7B7">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contrato não poderá ser prorrogado quando o contratado tiver sido penalizado nas sanções de declaração de inidoneidade ou impedimento de licitar e contratar com poder público, observadas as abrangências de aplicação.</w:t>
      </w:r>
    </w:p>
    <w:p w14:paraId="341BB4C5">
      <w:pPr>
        <w:pStyle w:val="19"/>
        <w:widowControl/>
        <w:tabs>
          <w:tab w:val="left" w:pos="426"/>
        </w:tabs>
        <w:autoSpaceDE/>
        <w:autoSpaceDN/>
        <w:spacing w:before="120" w:after="120" w:line="276" w:lineRule="auto"/>
        <w:ind w:left="0"/>
        <w:jc w:val="both"/>
        <w:rPr>
          <w:rFonts w:ascii="Arial" w:hAnsi="Arial" w:cs="Arial"/>
          <w:bCs/>
          <w:iCs/>
          <w:color w:val="FF0000"/>
        </w:rPr>
      </w:pPr>
    </w:p>
    <w:p w14:paraId="38183A50">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5B427CD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EXECUÇÃO CONTRATUAL</w:t>
      </w:r>
    </w:p>
    <w:p w14:paraId="6223A54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 prazo de entrega do objeto é de no máximo 15 (quinze) dias úteis, contados a partir do recebimento da nota de empenho, sob demanda, conforme conveniência e necessidade da unidade requisitante;</w:t>
      </w:r>
    </w:p>
    <w:p w14:paraId="2AF2F20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na data assinalada, a empresa deverá comunicar as razões respectivas com pelo menos 5 (cinco) dias úteis de antecedência para que qualquer pleito de prorrogação de prazo seja analisado, ressalvadas situações de caso fortuito e força maior;</w:t>
      </w:r>
    </w:p>
    <w:p w14:paraId="6DCEB6F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A Contratada deverá proceder com a entrega do objeto no local e horário mencionados abaixo:</w:t>
      </w:r>
    </w:p>
    <w:p w14:paraId="3DAB166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3.1.3.1. </w:t>
      </w:r>
      <w:r>
        <w:rPr>
          <w:rFonts w:hint="default" w:ascii="Arial" w:hAnsi="Arial" w:cs="Arial"/>
          <w:b/>
          <w:bCs w:val="0"/>
          <w:iCs/>
          <w:lang w:val="pt-BR"/>
        </w:rPr>
        <w:t xml:space="preserve">Hospital Municipal Raul Sertã: </w:t>
      </w:r>
    </w:p>
    <w:p w14:paraId="4BB419D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Rua General Osório, 324 – Centro – Nova Friburgo/RJ </w:t>
      </w:r>
    </w:p>
    <w:p w14:paraId="40B9AAD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De segunda-feira a sexta-feira, no horário de 09:00h às 16:00h;</w:t>
      </w:r>
    </w:p>
    <w:p w14:paraId="5CF2AA82">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22FA059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materiais serão recebidos provisoriamente, de forma sumária, no prazo de 2 (dois) dias úteis, pelo(a) responsável pelo acompanhamento e fiscalização do contrato, para efeito de posterior verificação de sua conformidade com as especificações constantes no Termo de Referência e na proposta;</w:t>
      </w:r>
    </w:p>
    <w:p w14:paraId="3A4FC58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materiais poderão ser rejeitados, no todo ou em parte, quando em desacordo com as especificações constantes no Termo de Referência e na proposta, devendo ser substituídos no prazo de 3 (três) dias úteis, a contar da notificação da contratada, às suas custas, sem prejuízo da aplicação das penalidades;</w:t>
      </w:r>
    </w:p>
    <w:p w14:paraId="510C6DD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materiais serão recebidos definitivamente no prazo de 2 (dois) dias úteis, contados do recebimento provisório, após a verificação da qualidade e quantidade do material e consequente aceitação mediante termo detalhado;</w:t>
      </w:r>
    </w:p>
    <w:p w14:paraId="6D4A5B6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Na hipótese de a verificação a que se refere o subitem anterior não ser procedida dentro do prazo fixado, reputar-se-á como realizada, consumando-se o recebimento definitivo no dia do esgotamento do prazo;</w:t>
      </w:r>
    </w:p>
    <w:p w14:paraId="35D6E76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recebimento provisório ou definitivo não excluirá a responsabilidade civil pela solidez e pela segurança do serviço nem a responsabilidade ético-profissional pela perfeita execução do contrato;</w:t>
      </w:r>
    </w:p>
    <w:p w14:paraId="7215300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Não cabe para o objeto do presente, prazo de garantia contratual dos bens, complementar à garantia legal.</w:t>
      </w:r>
    </w:p>
    <w:p w14:paraId="0FD18B6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GESTÃO DO CONTRATO</w:t>
      </w:r>
    </w:p>
    <w:p w14:paraId="4906526E">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14:paraId="79F6F673">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5" w:name="art115%252525252525252525252525252525251"/>
      <w:bookmarkEnd w:id="5"/>
      <w:bookmarkStart w:id="6" w:name="art115%252525252525252525252525252525252"/>
      <w:bookmarkEnd w:id="6"/>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14:paraId="299F4F4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14:paraId="5321CE1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14:paraId="36D7D7D2">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7" w:name="art117%252525252525252525252525252525252"/>
      <w:bookmarkEnd w:id="7"/>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14:paraId="5F61512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5C48495D">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20"/>
      <w:bookmarkEnd w:id="8"/>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2449ADE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14:paraId="48573C47">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1%252525252525252525252525252525252"/>
      <w:bookmarkEnd w:id="9"/>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14:paraId="284E9FEC">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2%252525252525252525252525252525253"/>
      <w:bookmarkEnd w:id="10"/>
      <w:bookmarkStart w:id="11" w:name="art123"/>
      <w:bookmarkEnd w:id="11"/>
      <w:bookmarkStart w:id="12" w:name="art122"/>
      <w:bookmarkEnd w:id="12"/>
      <w:bookmarkStart w:id="13" w:name="art122%252525252525252525252525252525252"/>
      <w:bookmarkEnd w:id="13"/>
      <w:bookmarkStart w:id="14" w:name="art122%252525252525252525252525252525251"/>
      <w:bookmarkEnd w:id="14"/>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14:paraId="0F8BE94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14:paraId="626A234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0ADAB59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172FD7E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Para o acompanhamento, gestão e fiscalização da execução do presente contrato, serão designados em momento posterior, antes da execução do objeto, agentes públicos gestor, gestor substituto, fiscal, e fiscal substituto;</w:t>
      </w:r>
    </w:p>
    <w:p w14:paraId="4D04ACB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6208A69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.13. O(s) fiscal(is) designado pela Contratante deverá ter a experiência necessária para o acompanhamento e controle da execução dos serviços e do contrato;</w:t>
      </w:r>
    </w:p>
    <w:p w14:paraId="49BE51F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.14. A verificação da adequação da prestação do serviço deverá ser realizada com base nos critérios previstos no Termo de Referência;</w:t>
      </w:r>
    </w:p>
    <w:p w14:paraId="5C27E3D9">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4E19EAF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0933A46C">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326A91F5">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91EE80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751F644">
      <w:pPr>
        <w:pStyle w:val="19"/>
        <w:widowControl/>
        <w:tabs>
          <w:tab w:val="left" w:pos="426"/>
        </w:tabs>
        <w:autoSpaceDE/>
        <w:autoSpaceDN/>
        <w:spacing w:before="120" w:after="120" w:line="276" w:lineRule="auto"/>
        <w:ind w:left="0"/>
        <w:jc w:val="both"/>
        <w:rPr>
          <w:rFonts w:ascii="Arial" w:hAnsi="Arial" w:cs="Arial"/>
          <w:bCs/>
          <w:i/>
          <w:iCs/>
          <w:color w:val="FF0000"/>
        </w:rPr>
      </w:pPr>
    </w:p>
    <w:p w14:paraId="2B34E3F2">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E39C77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351DC59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36DB41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30C84FC2">
      <w:pPr>
        <w:pStyle w:val="19"/>
        <w:widowControl/>
        <w:tabs>
          <w:tab w:val="left" w:pos="426"/>
        </w:tabs>
        <w:autoSpaceDE/>
        <w:autoSpaceDN/>
        <w:spacing w:before="120" w:after="120" w:line="276" w:lineRule="auto"/>
        <w:ind w:left="0"/>
        <w:jc w:val="both"/>
        <w:rPr>
          <w:rFonts w:ascii="Arial" w:hAnsi="Arial" w:cs="Arial"/>
          <w:bCs/>
          <w:i/>
          <w:color w:val="FF0000"/>
        </w:rPr>
      </w:pPr>
    </w:p>
    <w:p w14:paraId="07931132">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6DA15770">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  As notas fiscais deverão ser emitidas em nome do </w:t>
      </w:r>
      <w:r>
        <w:rPr>
          <w:rFonts w:hint="default" w:ascii="Arial" w:hAnsi="Arial" w:cs="Arial" w:eastAsiaTheme="majorEastAsia"/>
          <w:b/>
          <w:bCs/>
          <w:lang w:val="en-US" w:eastAsia="pt-BR"/>
        </w:rPr>
        <w:t xml:space="preserve">FUNDO MUNICIPAL DE SAÚDE, CNPJ: 11.399.442/0001-79 </w:t>
      </w:r>
      <w:bookmarkStart w:id="15" w:name="__DdeLink__8609_3679100508"/>
      <w:r>
        <w:rPr>
          <w:rFonts w:hint="default" w:ascii="Arial" w:hAnsi="Arial" w:cs="Arial" w:eastAsiaTheme="majorEastAsia"/>
          <w:b/>
          <w:bCs/>
          <w:lang w:val="en-US" w:eastAsia="pt-BR"/>
        </w:rPr>
        <w:t>–</w:t>
      </w:r>
      <w:bookmarkEnd w:id="15"/>
      <w:r>
        <w:rPr>
          <w:rFonts w:hint="default" w:ascii="Arial" w:hAnsi="Arial" w:cs="Arial" w:eastAsiaTheme="majorEastAsia"/>
          <w:b/>
          <w:bCs/>
          <w:lang w:val="en-US" w:eastAsia="pt-BR"/>
        </w:rPr>
        <w:t xml:space="preserve"> AVENIDA ALBERTO BRAUNE, Nº 224 SALA 221 – CENTRO – NOVA FRIBURGO/RJ – CEP 28613-001;</w:t>
      </w:r>
    </w:p>
    <w:p w14:paraId="6EB7BB3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Liquidação da Despesa:</w:t>
      </w:r>
    </w:p>
    <w:p w14:paraId="2341AE7B">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A liquidação será realizada pela Secretaria Municipal de Fazenda, a partir do cumprimento das obrigações elencadas no Termo de Referência, em obediência ao Decreto nº 2493 de 07 de novembro de 2023,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"https://pmnf.rj.gov.br/legislacao/index"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https://pmnf.rj.gov.br/legislacao/index</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14:paraId="6822EB90">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p>
    <w:p w14:paraId="2CEAD0C9">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"https://pmnf.rj.gov.br/legislacao/index"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https://pmnf.rj.gov.br/legislacao/index</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 xml:space="preserve"> </w:t>
      </w:r>
    </w:p>
    <w:p w14:paraId="2278A5E4">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Pagamento da Despesa:</w:t>
      </w:r>
    </w:p>
    <w:p w14:paraId="57250A97">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estabelece o Decreto n° 2493 de 07 de novembro de 2023, desde que as certidões listadas abaixo estejam dentro da validade:</w:t>
      </w:r>
    </w:p>
    <w:p w14:paraId="0DCFA3E0">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6.3.1.1. Negativa de Débitos Trabalhistas;</w:t>
      </w:r>
    </w:p>
    <w:p w14:paraId="02312FC6">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6.3.1.2. Fazenda Federal – Abrange as contribuições sociais;</w:t>
      </w:r>
    </w:p>
    <w:p w14:paraId="19CA807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6.3.1.3. FGTS;</w:t>
      </w:r>
    </w:p>
    <w:p w14:paraId="541809B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6.3.1.4. PGE – Referente à Divida Ativa Estadual;</w:t>
      </w:r>
    </w:p>
    <w:p w14:paraId="58D37E3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6.3.1.5. Municipal – Referente ao ISS e Dívida Ativa;</w:t>
      </w:r>
    </w:p>
    <w:p w14:paraId="5B9F1A8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6.3.1.6. Estadual CND – Referente ao ICMS;</w:t>
      </w:r>
    </w:p>
    <w:p w14:paraId="63633C85">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 A Nota Fiscal deverá conter identificação do Banco, número da agência e da Conta-Corrente, para que possibilite o CONTRATANTE efetuar o pagamento do valor devido;</w:t>
      </w:r>
    </w:p>
    <w:p w14:paraId="57C7F32E">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6.4.1. Na ocorrência de rejeição da(s) Nota(s) Fiscal (s), motivada por erro ou incorreções, o prazo para pagamento estipulado acima passará a ser contado a partir da data de sua reapresentação;</w:t>
      </w:r>
    </w:p>
    <w:p w14:paraId="0013058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6.4.2.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34238AAE">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6.4.3.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33A29070">
      <w:pPr>
        <w:pStyle w:val="19"/>
        <w:tabs>
          <w:tab w:val="left" w:pos="284"/>
        </w:tabs>
        <w:spacing w:line="276" w:lineRule="auto"/>
        <w:ind w:left="0"/>
        <w:jc w:val="both"/>
        <w:rPr>
          <w:rFonts w:hint="default" w:ascii="Arial" w:hAnsi="Arial" w:cs="Arial" w:eastAsiaTheme="majorEastAsia"/>
          <w:b w:val="0"/>
          <w:bCs w:val="0"/>
          <w:lang w:val="en-US" w:eastAsia="pt-BR"/>
        </w:rPr>
      </w:pPr>
    </w:p>
    <w:p w14:paraId="15F8600C">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49BCCC4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0DBCDCC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4A2F57A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595D6CF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5141CB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57B05D9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7B0D77D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0E969AA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3ACC83DE">
      <w:pPr>
        <w:widowControl/>
        <w:tabs>
          <w:tab w:val="left" w:pos="426"/>
        </w:tabs>
        <w:autoSpaceDE/>
        <w:autoSpaceDN/>
        <w:spacing w:before="120" w:after="120" w:line="276" w:lineRule="auto"/>
        <w:jc w:val="both"/>
        <w:rPr>
          <w:rFonts w:ascii="Arial" w:hAnsi="Arial" w:cs="Arial"/>
          <w:bCs/>
          <w:i/>
          <w:color w:val="FF0000"/>
        </w:rPr>
      </w:pPr>
    </w:p>
    <w:p w14:paraId="512D0ED0">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2749A1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2A521B7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356B2E9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49F030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6DDBE13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79A8F4B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23B8EA5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4886393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73583C7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B505F7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3ABEE56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4A3B88C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6025804">
      <w:pPr>
        <w:pStyle w:val="19"/>
        <w:widowControl/>
        <w:tabs>
          <w:tab w:val="left" w:pos="426"/>
        </w:tabs>
        <w:autoSpaceDE/>
        <w:autoSpaceDN/>
        <w:spacing w:before="120" w:after="120" w:line="276" w:lineRule="auto"/>
        <w:ind w:left="862"/>
        <w:jc w:val="both"/>
        <w:rPr>
          <w:rFonts w:ascii="Arial" w:hAnsi="Arial" w:cs="Arial"/>
          <w:bCs/>
          <w:iCs/>
          <w:lang w:val="pt-BR"/>
        </w:rPr>
      </w:pPr>
    </w:p>
    <w:p w14:paraId="06202694">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120F9EE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2A2D08F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7A6B7A2">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1A3D486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17893518">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05700A9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66445E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7CF3B9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ED3D993">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36568982">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1E2ED2F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480ACEDA">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50E63664">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139A923">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0E4C1A25">
      <w:pPr>
        <w:pStyle w:val="45"/>
        <w:numPr>
          <w:ilvl w:val="1"/>
          <w:numId w:val="3"/>
        </w:numPr>
        <w:rPr>
          <w:sz w:val="22"/>
          <w:szCs w:val="22"/>
        </w:rPr>
      </w:pPr>
      <w:r>
        <w:rPr>
          <w:sz w:val="22"/>
          <w:szCs w:val="22"/>
        </w:rPr>
        <w:t xml:space="preserve">Guardar sigilo sobre todas as informações obtidas em decorrência do cumprimento do contrato; </w:t>
      </w:r>
    </w:p>
    <w:p w14:paraId="7A60C070">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78DE7303">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16AA23FA">
      <w:pPr>
        <w:pStyle w:val="19"/>
        <w:tabs>
          <w:tab w:val="left" w:pos="284"/>
        </w:tabs>
        <w:spacing w:line="276" w:lineRule="auto"/>
        <w:ind w:left="0"/>
        <w:rPr>
          <w:rFonts w:ascii="Arial" w:hAnsi="Arial" w:cs="Arial" w:eastAsiaTheme="majorEastAsia"/>
          <w:b/>
          <w:bCs/>
          <w:lang w:val="pt-BR" w:eastAsia="pt-BR"/>
        </w:rPr>
      </w:pPr>
    </w:p>
    <w:p w14:paraId="3228FC6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1B58AEC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362BFF6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49B9A94B">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726132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0D77813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140D989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76BADE1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6CF0954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AA72CBC">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0C9CBF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4D519FD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74088D7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13CF2AD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5E896A02">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6" w:name="_Hlk114504069"/>
      <w:r>
        <w:rPr>
          <w:rStyle w:val="9"/>
          <w:rFonts w:ascii="Arial" w:hAnsi="Arial" w:eastAsia="Arial" w:cs="Arial"/>
        </w:rPr>
        <w:t>Lei nº 14.133, de 2021</w:t>
      </w:r>
      <w:bookmarkEnd w:id="16"/>
      <w:r>
        <w:rPr>
          <w:rStyle w:val="9"/>
          <w:rFonts w:ascii="Arial" w:hAnsi="Arial" w:eastAsia="Arial" w:cs="Arial"/>
        </w:rPr>
        <w:fldChar w:fldCharType="end"/>
      </w:r>
      <w:r>
        <w:rPr>
          <w:rFonts w:ascii="Arial" w:hAnsi="Arial" w:eastAsia="Arial" w:cs="Arial"/>
        </w:rPr>
        <w:t>);</w:t>
      </w:r>
    </w:p>
    <w:p w14:paraId="681A9E44">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15D75A4A">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3DA0BEC0">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3AA0EB99">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0330054B">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63F60EB2">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5DA0BEB3">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11F8DDB">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4DCF15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23A152B3">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534443AD">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19FD474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7A64D330">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5349FAC0">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7CA8F1D9">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39C3379F">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49651CA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1EB6C0">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562B87D9">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1FA7A2BF">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2AF833AC">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385DA3CF">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C6E2119">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2B62B26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552953F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5AC00F82">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3064E9BF">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0E4643A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08F78132">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3658884C">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427EF637">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00B554E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79610AE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638C3EF8">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1C685DA0">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1E5E600F">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076DE10">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40A1FDA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54A1996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35F74370">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72A1939F">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243D906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6FF56E2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5AF5697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B828F0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74D92CD6">
      <w:pPr>
        <w:pStyle w:val="34"/>
        <w:numPr>
          <w:ilvl w:val="1"/>
          <w:numId w:val="3"/>
        </w:numPr>
        <w:tabs>
          <w:tab w:val="left" w:pos="284"/>
          <w:tab w:val="left" w:pos="993"/>
        </w:tabs>
        <w:spacing w:line="276" w:lineRule="auto"/>
        <w:ind w:left="0" w:leftChars="0" w:firstLine="0" w:firstLineChars="0"/>
        <w:rPr>
          <w:rFonts w:hint="default" w:ascii="Arial" w:hAnsi="Arial" w:cs="Arial"/>
          <w:b w:val="0"/>
          <w:bCs w:val="0"/>
          <w:sz w:val="22"/>
          <w:szCs w:val="22"/>
          <w:lang w:val="pt-BR"/>
        </w:rPr>
      </w:pPr>
      <w:r>
        <w:rPr>
          <w:rFonts w:hint="default" w:ascii="Arial" w:hAnsi="Arial" w:cs="Arial"/>
          <w:b w:val="0"/>
          <w:bCs w:val="0"/>
          <w:sz w:val="22"/>
          <w:szCs w:val="22"/>
          <w:lang w:val="pt-BR"/>
        </w:rPr>
        <w:t xml:space="preserve"> As despesas decorrentes da presente contratação correrão à conta de recursos específicos consignados no Orçamento do Município;</w:t>
      </w:r>
    </w:p>
    <w:p w14:paraId="1007F00C">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contratação será atendida pela seguinte dotação:</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8"/>
        <w:gridCol w:w="2725"/>
        <w:gridCol w:w="1816"/>
        <w:gridCol w:w="2151"/>
      </w:tblGrid>
      <w:tr w14:paraId="335A3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98" w:type="pct"/>
            <w:shd w:val="clear" w:color="auto" w:fill="D0CECE"/>
            <w:vAlign w:val="center"/>
          </w:tcPr>
          <w:p w14:paraId="0F44621E">
            <w:pPr>
              <w:pStyle w:val="34"/>
              <w:numPr>
                <w:ilvl w:val="0"/>
                <w:numId w:val="0"/>
              </w:numPr>
              <w:tabs>
                <w:tab w:val="left" w:pos="284"/>
                <w:tab w:val="left" w:pos="993"/>
              </w:tabs>
              <w:spacing w:line="276" w:lineRule="auto"/>
              <w:ind w:leftChars="0"/>
              <w:jc w:val="center"/>
              <w:rPr>
                <w:rFonts w:hint="default" w:ascii="Arial" w:hAnsi="Arial" w:cs="Arial"/>
                <w:b/>
                <w:bCs/>
                <w:sz w:val="22"/>
                <w:szCs w:val="22"/>
                <w:lang w:val="pt-BR"/>
              </w:rPr>
            </w:pPr>
            <w:r>
              <w:rPr>
                <w:rFonts w:hint="default" w:ascii="Arial" w:hAnsi="Arial" w:cs="Arial"/>
                <w:b/>
                <w:bCs/>
                <w:sz w:val="22"/>
                <w:szCs w:val="22"/>
                <w:lang w:val="pt-BR"/>
              </w:rPr>
              <w:t>Unidades</w:t>
            </w:r>
          </w:p>
        </w:tc>
        <w:tc>
          <w:tcPr>
            <w:tcW w:w="1466" w:type="pct"/>
            <w:tcBorders>
              <w:right w:val="nil"/>
            </w:tcBorders>
            <w:shd w:val="clear" w:color="auto" w:fill="D0CECE"/>
            <w:vAlign w:val="center"/>
          </w:tcPr>
          <w:p w14:paraId="2B13CE2E">
            <w:pPr>
              <w:pStyle w:val="34"/>
              <w:numPr>
                <w:ilvl w:val="0"/>
                <w:numId w:val="0"/>
              </w:numPr>
              <w:tabs>
                <w:tab w:val="left" w:pos="284"/>
                <w:tab w:val="left" w:pos="993"/>
              </w:tabs>
              <w:spacing w:line="276" w:lineRule="auto"/>
              <w:ind w:leftChars="0"/>
              <w:jc w:val="center"/>
              <w:rPr>
                <w:rFonts w:hint="default" w:ascii="Arial" w:hAnsi="Arial" w:cs="Arial"/>
                <w:b/>
                <w:bCs/>
                <w:sz w:val="22"/>
                <w:szCs w:val="22"/>
                <w:lang w:val="pt-BR"/>
              </w:rPr>
            </w:pPr>
            <w:r>
              <w:rPr>
                <w:rFonts w:hint="default" w:ascii="Arial" w:hAnsi="Arial" w:cs="Arial"/>
                <w:b/>
                <w:bCs/>
                <w:sz w:val="22"/>
                <w:szCs w:val="22"/>
                <w:lang w:val="pt-BR"/>
              </w:rPr>
              <w:t>Programa de Trabalho</w:t>
            </w:r>
          </w:p>
        </w:tc>
        <w:tc>
          <w:tcPr>
            <w:tcW w:w="977" w:type="pct"/>
            <w:tcBorders>
              <w:right w:val="nil"/>
            </w:tcBorders>
            <w:shd w:val="clear" w:color="auto" w:fill="D0CECE"/>
            <w:vAlign w:val="center"/>
          </w:tcPr>
          <w:p w14:paraId="46C839D7">
            <w:pPr>
              <w:pStyle w:val="34"/>
              <w:numPr>
                <w:ilvl w:val="0"/>
                <w:numId w:val="0"/>
              </w:numPr>
              <w:tabs>
                <w:tab w:val="left" w:pos="284"/>
                <w:tab w:val="left" w:pos="993"/>
              </w:tabs>
              <w:spacing w:line="276" w:lineRule="auto"/>
              <w:ind w:leftChars="0"/>
              <w:jc w:val="center"/>
              <w:rPr>
                <w:rFonts w:hint="default" w:ascii="Arial" w:hAnsi="Arial" w:cs="Arial"/>
                <w:b/>
                <w:bCs/>
                <w:sz w:val="22"/>
                <w:szCs w:val="22"/>
                <w:lang w:val="pt-BR"/>
              </w:rPr>
            </w:pPr>
            <w:r>
              <w:rPr>
                <w:rFonts w:hint="default" w:ascii="Arial" w:hAnsi="Arial" w:cs="Arial"/>
                <w:b/>
                <w:bCs/>
                <w:sz w:val="22"/>
                <w:szCs w:val="22"/>
                <w:lang w:val="pt-BR"/>
              </w:rPr>
              <w:t>Fonte de Recurso</w:t>
            </w:r>
          </w:p>
        </w:tc>
        <w:tc>
          <w:tcPr>
            <w:tcW w:w="1157" w:type="pct"/>
            <w:shd w:val="clear" w:color="auto" w:fill="D0CECE"/>
            <w:vAlign w:val="center"/>
          </w:tcPr>
          <w:p w14:paraId="1864A04F">
            <w:pPr>
              <w:pStyle w:val="34"/>
              <w:numPr>
                <w:ilvl w:val="0"/>
                <w:numId w:val="0"/>
              </w:numPr>
              <w:tabs>
                <w:tab w:val="left" w:pos="284"/>
                <w:tab w:val="left" w:pos="993"/>
              </w:tabs>
              <w:spacing w:line="276" w:lineRule="auto"/>
              <w:ind w:leftChars="0"/>
              <w:jc w:val="center"/>
              <w:rPr>
                <w:rFonts w:hint="default" w:ascii="Arial" w:hAnsi="Arial" w:cs="Arial"/>
                <w:b/>
                <w:bCs/>
                <w:sz w:val="22"/>
                <w:szCs w:val="22"/>
                <w:lang w:val="pt-BR"/>
              </w:rPr>
            </w:pPr>
            <w:r>
              <w:rPr>
                <w:rFonts w:hint="default" w:ascii="Arial" w:hAnsi="Arial" w:cs="Arial"/>
                <w:b/>
                <w:bCs/>
                <w:sz w:val="22"/>
                <w:szCs w:val="22"/>
                <w:lang w:val="pt-BR"/>
              </w:rPr>
              <w:t>Natureza de Despesa</w:t>
            </w:r>
          </w:p>
        </w:tc>
      </w:tr>
      <w:tr w14:paraId="69AA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98" w:type="pct"/>
            <w:vAlign w:val="center"/>
          </w:tcPr>
          <w:p w14:paraId="1B99490D">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Hospital Municipal Raul Sertã</w:t>
            </w:r>
          </w:p>
        </w:tc>
        <w:tc>
          <w:tcPr>
            <w:tcW w:w="1466" w:type="pct"/>
            <w:tcBorders>
              <w:right w:val="nil"/>
            </w:tcBorders>
            <w:vAlign w:val="center"/>
          </w:tcPr>
          <w:p w14:paraId="26FFA07D">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36001.10.302.1004.2.141</w:t>
            </w:r>
          </w:p>
        </w:tc>
        <w:tc>
          <w:tcPr>
            <w:tcW w:w="977" w:type="pct"/>
            <w:tcBorders>
              <w:right w:val="nil"/>
            </w:tcBorders>
            <w:vAlign w:val="center"/>
          </w:tcPr>
          <w:p w14:paraId="36BA37AE">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1600</w:t>
            </w:r>
          </w:p>
        </w:tc>
        <w:tc>
          <w:tcPr>
            <w:tcW w:w="1157" w:type="pct"/>
            <w:vAlign w:val="center"/>
          </w:tcPr>
          <w:p w14:paraId="1786AA9E">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33.90.30.36</w:t>
            </w:r>
          </w:p>
        </w:tc>
      </w:tr>
    </w:tbl>
    <w:p w14:paraId="5139A9DA">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13.3. A dotação relativa aos exercícios financeiros subsequentes será indicada após aprovação da Lei Orçamentária respectiva e liberação dos créditos correspondentes, mediante apostilamento.</w:t>
      </w:r>
    </w:p>
    <w:p w14:paraId="22BD44F3">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0B127932">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3FDCEF83">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56046DF5">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3143B31B">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F06BAFD">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77E8FD0F">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2F946ABC">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45F041F3">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051697D1">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565C5125">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2820D41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6666D18">
      <w:pPr>
        <w:spacing w:before="120" w:after="120" w:line="276" w:lineRule="auto"/>
        <w:jc w:val="both"/>
        <w:rPr>
          <w:rFonts w:ascii="Arial" w:hAnsi="Arial" w:cs="Arial"/>
        </w:rPr>
      </w:pPr>
    </w:p>
    <w:p w14:paraId="1BF1F47F">
      <w:pPr>
        <w:spacing w:after="120" w:line="360" w:lineRule="auto"/>
        <w:ind w:right="-15"/>
        <w:jc w:val="right"/>
        <w:rPr>
          <w:rFonts w:ascii="Arial" w:hAnsi="Arial" w:cs="Arial"/>
        </w:rPr>
      </w:pPr>
      <w:r>
        <w:rPr>
          <w:rFonts w:ascii="Arial" w:hAnsi="Arial" w:cs="Arial"/>
        </w:rPr>
        <w:t>...........................................,  .......... de.......................................... de 2026.</w:t>
      </w:r>
    </w:p>
    <w:p w14:paraId="510365B0">
      <w:pPr>
        <w:spacing w:after="120"/>
        <w:jc w:val="center"/>
        <w:rPr>
          <w:rFonts w:ascii="Arial" w:hAnsi="Arial" w:cs="Arial"/>
          <w:bCs/>
        </w:rPr>
      </w:pPr>
    </w:p>
    <w:p w14:paraId="3AF8D640">
      <w:pPr>
        <w:spacing w:after="120"/>
        <w:jc w:val="center"/>
        <w:rPr>
          <w:rFonts w:ascii="Arial" w:hAnsi="Arial" w:cs="Arial"/>
          <w:bCs/>
        </w:rPr>
      </w:pPr>
      <w:r>
        <w:rPr>
          <w:rFonts w:ascii="Arial" w:hAnsi="Arial" w:cs="Arial"/>
          <w:bCs/>
        </w:rPr>
        <w:t>_________________________</w:t>
      </w:r>
    </w:p>
    <w:p w14:paraId="607B41EE">
      <w:pPr>
        <w:spacing w:after="120"/>
        <w:jc w:val="center"/>
        <w:rPr>
          <w:rFonts w:ascii="Arial" w:hAnsi="Arial" w:cs="Arial"/>
          <w:bCs/>
        </w:rPr>
      </w:pPr>
      <w:r>
        <w:rPr>
          <w:rFonts w:ascii="Arial" w:hAnsi="Arial" w:cs="Arial"/>
          <w:bCs/>
        </w:rPr>
        <w:t>Responsável legal da CONTRATANTE</w:t>
      </w:r>
    </w:p>
    <w:p w14:paraId="32C1796D">
      <w:pPr>
        <w:spacing w:after="120"/>
        <w:jc w:val="center"/>
        <w:rPr>
          <w:rFonts w:ascii="Arial" w:hAnsi="Arial" w:cs="Arial"/>
        </w:rPr>
      </w:pPr>
    </w:p>
    <w:p w14:paraId="41F7F990">
      <w:pPr>
        <w:spacing w:after="120"/>
        <w:jc w:val="center"/>
        <w:rPr>
          <w:rFonts w:ascii="Arial" w:hAnsi="Arial" w:cs="Arial"/>
        </w:rPr>
      </w:pPr>
      <w:r>
        <w:rPr>
          <w:rFonts w:ascii="Arial" w:hAnsi="Arial" w:cs="Arial"/>
        </w:rPr>
        <w:t>_________________________</w:t>
      </w:r>
    </w:p>
    <w:p w14:paraId="079368CA">
      <w:pPr>
        <w:spacing w:after="120"/>
        <w:jc w:val="center"/>
        <w:rPr>
          <w:rFonts w:ascii="Arial" w:hAnsi="Arial" w:cs="Arial"/>
        </w:rPr>
      </w:pPr>
      <w:r>
        <w:rPr>
          <w:rFonts w:ascii="Arial" w:hAnsi="Arial" w:cs="Arial"/>
        </w:rPr>
        <w:t>Responsável legal da CONTRATADA</w:t>
      </w:r>
    </w:p>
    <w:p w14:paraId="3EB8C495">
      <w:pPr>
        <w:spacing w:after="120"/>
        <w:jc w:val="both"/>
        <w:rPr>
          <w:rFonts w:ascii="Arial" w:hAnsi="Arial" w:cs="Arial"/>
        </w:rPr>
      </w:pPr>
    </w:p>
    <w:p w14:paraId="56D1D1E6">
      <w:pPr>
        <w:spacing w:after="120"/>
        <w:jc w:val="both"/>
        <w:rPr>
          <w:rFonts w:ascii="Arial" w:hAnsi="Arial" w:cs="Arial"/>
        </w:rPr>
      </w:pPr>
      <w:r>
        <w:rPr>
          <w:rFonts w:ascii="Arial" w:hAnsi="Arial" w:cs="Arial"/>
        </w:rPr>
        <w:t>TESTEMUNHAS:</w:t>
      </w:r>
    </w:p>
    <w:p w14:paraId="590C3A9F">
      <w:pPr>
        <w:spacing w:after="120"/>
        <w:jc w:val="both"/>
        <w:rPr>
          <w:rFonts w:ascii="Arial" w:hAnsi="Arial" w:cs="Arial"/>
        </w:rPr>
      </w:pPr>
      <w:r>
        <w:rPr>
          <w:rFonts w:ascii="Arial" w:hAnsi="Arial" w:cs="Arial"/>
        </w:rPr>
        <w:t>1-</w:t>
      </w:r>
    </w:p>
    <w:p w14:paraId="1079A6E0">
      <w:pPr>
        <w:spacing w:after="120"/>
        <w:jc w:val="both"/>
        <w:rPr>
          <w:rFonts w:ascii="Arial" w:hAnsi="Arial" w:cs="Arial"/>
        </w:rPr>
      </w:pPr>
      <w:r>
        <w:rPr>
          <w:rFonts w:ascii="Arial" w:hAnsi="Arial" w:cs="Arial"/>
        </w:rPr>
        <w:t>2-</w:t>
      </w:r>
    </w:p>
    <w:p w14:paraId="4E7DED1A">
      <w:pPr>
        <w:spacing w:after="120"/>
        <w:jc w:val="both"/>
        <w:rPr>
          <w:rFonts w:ascii="Arial" w:hAnsi="Arial" w:cs="Arial"/>
        </w:rPr>
      </w:pPr>
      <w:bookmarkStart w:id="17" w:name="_GoBack"/>
      <w:bookmarkEnd w:id="17"/>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5639F">
    <w:pPr>
      <w:pStyle w:val="15"/>
      <w:jc w:val="center"/>
      <w:rPr>
        <w:rFonts w:ascii="Azo Sans Md" w:hAnsi="Azo Sans Md"/>
        <w:b/>
        <w:bCs/>
        <w:color w:val="000000"/>
        <w:sz w:val="18"/>
        <w:szCs w:val="18"/>
      </w:rPr>
    </w:pPr>
  </w:p>
  <w:p w14:paraId="43869103">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1DA4F0F4">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208070C2">
    <w:pPr>
      <w:pStyle w:val="15"/>
      <w:jc w:val="center"/>
      <w:rPr>
        <w:rFonts w:ascii="Arial" w:hAnsi="Arial" w:cs="Arial"/>
        <w:color w:val="000000"/>
        <w:sz w:val="18"/>
        <w:szCs w:val="18"/>
      </w:rPr>
    </w:pPr>
    <w:r>
      <w:rPr>
        <w:rFonts w:ascii="Arial" w:hAnsi="Arial" w:cs="Arial"/>
        <w:color w:val="000000"/>
        <w:sz w:val="18"/>
        <w:szCs w:val="18"/>
      </w:rPr>
      <w:t>(22) 2525-9101</w:t>
    </w:r>
  </w:p>
  <w:p w14:paraId="71ADF27A">
    <w:pPr>
      <w:pStyle w:val="15"/>
      <w:jc w:val="center"/>
      <w:rPr>
        <w:rFonts w:ascii="Arial" w:hAnsi="Arial" w:cs="Arial"/>
        <w:color w:val="000000"/>
        <w:sz w:val="18"/>
        <w:szCs w:val="18"/>
      </w:rPr>
    </w:pPr>
  </w:p>
  <w:p w14:paraId="4F90D675">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156BE">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322F">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BB8C1">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5C18AD3A">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66D167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03B0B">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CB49E">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24357AE"/>
    <w:rsid w:val="040E4169"/>
    <w:rsid w:val="04606F74"/>
    <w:rsid w:val="079965BB"/>
    <w:rsid w:val="11CC2ACE"/>
    <w:rsid w:val="130334A9"/>
    <w:rsid w:val="146552B5"/>
    <w:rsid w:val="17CE6C99"/>
    <w:rsid w:val="1AF72D93"/>
    <w:rsid w:val="1C09277B"/>
    <w:rsid w:val="1C5F3AF5"/>
    <w:rsid w:val="1FD12E07"/>
    <w:rsid w:val="272A2B73"/>
    <w:rsid w:val="2ED31F84"/>
    <w:rsid w:val="327F4B4F"/>
    <w:rsid w:val="335355E2"/>
    <w:rsid w:val="36F7425B"/>
    <w:rsid w:val="3C4D19A5"/>
    <w:rsid w:val="3C9967A2"/>
    <w:rsid w:val="3D361311"/>
    <w:rsid w:val="410A603E"/>
    <w:rsid w:val="46092A53"/>
    <w:rsid w:val="4E637A0F"/>
    <w:rsid w:val="501F24D5"/>
    <w:rsid w:val="51506D64"/>
    <w:rsid w:val="52C54269"/>
    <w:rsid w:val="52E2593D"/>
    <w:rsid w:val="56A34EAC"/>
    <w:rsid w:val="580037D3"/>
    <w:rsid w:val="5C237373"/>
    <w:rsid w:val="614D0268"/>
    <w:rsid w:val="623C6820"/>
    <w:rsid w:val="655965EF"/>
    <w:rsid w:val="68532C20"/>
    <w:rsid w:val="6AF55E3B"/>
    <w:rsid w:val="6EC77915"/>
    <w:rsid w:val="749B1192"/>
    <w:rsid w:val="75B20D8D"/>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1</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louisa.spitz</cp:lastModifiedBy>
  <cp:lastPrinted>2023-08-22T17:19:00Z</cp:lastPrinted>
  <dcterms:modified xsi:type="dcterms:W3CDTF">2026-07-20T16:27:53Z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